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388C5" w14:textId="77777777" w:rsidR="00F4154E" w:rsidRPr="00F4154E" w:rsidRDefault="00F4154E" w:rsidP="00F4154E">
      <w:pPr>
        <w:rPr>
          <w:rFonts w:ascii="Aptos" w:hAnsi="Aptos"/>
          <w:sz w:val="22"/>
          <w:lang w:val="en-IN"/>
        </w:rPr>
      </w:pPr>
      <w:r w:rsidRPr="00F4154E">
        <w:rPr>
          <w:rFonts w:ascii="Aptos" w:hAnsi="Aptos"/>
          <w:b/>
          <w:bCs/>
          <w:sz w:val="40"/>
          <w:szCs w:val="40"/>
          <w:lang w:val="en-IN"/>
        </w:rPr>
        <w:t>Dr. Payal K. Bansal</w:t>
      </w:r>
      <w:r w:rsidRPr="00F4154E">
        <w:rPr>
          <w:rFonts w:ascii="Aptos" w:hAnsi="Aptos"/>
          <w:sz w:val="22"/>
          <w:lang w:val="en-IN"/>
        </w:rPr>
        <w:br/>
        <w:t>MBBS, Master’s in General Surgery, MHPE</w:t>
      </w:r>
      <w:r w:rsidRPr="00F4154E">
        <w:rPr>
          <w:rFonts w:ascii="Aptos" w:hAnsi="Aptos"/>
          <w:sz w:val="22"/>
          <w:lang w:val="en-IN"/>
        </w:rPr>
        <w:br/>
        <w:t>Chair Professor, Medical Education, Maharashtra University of Health Sciences (MUHS), Nashik</w:t>
      </w:r>
    </w:p>
    <w:p w14:paraId="1FE29FEC" w14:textId="77777777" w:rsidR="00F4154E" w:rsidRPr="00F4154E" w:rsidRDefault="00F4154E" w:rsidP="00F4154E">
      <w:pPr>
        <w:rPr>
          <w:rFonts w:ascii="Aptos" w:hAnsi="Aptos"/>
          <w:sz w:val="22"/>
          <w:lang w:val="en-IN"/>
        </w:rPr>
      </w:pPr>
      <w:r w:rsidRPr="00F4154E">
        <w:rPr>
          <w:rFonts w:ascii="Aptos" w:hAnsi="Aptos"/>
          <w:b/>
          <w:bCs/>
          <w:sz w:val="22"/>
          <w:lang w:val="en-IN"/>
        </w:rPr>
        <w:t>Professional Profile</w:t>
      </w:r>
      <w:r w:rsidRPr="00F4154E">
        <w:rPr>
          <w:rFonts w:ascii="Aptos" w:hAnsi="Aptos"/>
          <w:sz w:val="22"/>
          <w:lang w:val="en-IN"/>
        </w:rPr>
        <w:br/>
        <w:t>Health professions education leader with expertise in competency-based medical education, faculty development, interprofessional education, curriculum reform, and educational research. Her work spans academic leadership and capacity building, contributing to national and regional discourse on educator development, residency training, and educational leadership.</w:t>
      </w:r>
    </w:p>
    <w:p w14:paraId="541DD69B" w14:textId="77777777" w:rsidR="00F4154E" w:rsidRPr="00F4154E" w:rsidRDefault="00F4154E" w:rsidP="00F4154E">
      <w:pPr>
        <w:rPr>
          <w:rFonts w:ascii="Aptos" w:hAnsi="Aptos"/>
          <w:sz w:val="22"/>
          <w:lang w:val="en-IN"/>
        </w:rPr>
      </w:pPr>
      <w:r w:rsidRPr="00F4154E">
        <w:rPr>
          <w:rFonts w:ascii="Aptos" w:hAnsi="Aptos"/>
          <w:b/>
          <w:bCs/>
          <w:sz w:val="22"/>
          <w:lang w:val="en-IN"/>
        </w:rPr>
        <w:t>Education</w:t>
      </w:r>
      <w:r w:rsidRPr="00F4154E">
        <w:rPr>
          <w:rFonts w:ascii="Aptos" w:hAnsi="Aptos"/>
          <w:sz w:val="22"/>
          <w:lang w:val="en-IN"/>
        </w:rPr>
        <w:br/>
        <w:t>Master of Health Professions Education (MHPE) – Maastricht University • Master’s Degree, General Surgery Residency Program – PGIMER • MBBS – Christian Medical College, Ludhiana</w:t>
      </w:r>
    </w:p>
    <w:p w14:paraId="17BEE927" w14:textId="77777777" w:rsidR="00F4154E" w:rsidRPr="00F4154E" w:rsidRDefault="00F4154E" w:rsidP="00F4154E">
      <w:pPr>
        <w:rPr>
          <w:rFonts w:ascii="Aptos" w:hAnsi="Aptos"/>
          <w:sz w:val="22"/>
          <w:lang w:val="en-IN"/>
        </w:rPr>
      </w:pPr>
      <w:r w:rsidRPr="00F4154E">
        <w:rPr>
          <w:rFonts w:ascii="Aptos" w:hAnsi="Aptos"/>
          <w:b/>
          <w:bCs/>
          <w:sz w:val="22"/>
          <w:lang w:val="en-IN"/>
        </w:rPr>
        <w:t>Areas of Expertise</w:t>
      </w:r>
      <w:r w:rsidRPr="00F4154E">
        <w:rPr>
          <w:rFonts w:ascii="Aptos" w:hAnsi="Aptos"/>
          <w:sz w:val="22"/>
          <w:lang w:val="en-IN"/>
        </w:rPr>
        <w:br/>
        <w:t>Faculty Development &amp; Educator Capacity Building • Competency-Based Medical Education • Curriculum Planning &amp; Evaluation • Interprofessional Education • Residency Training &amp; Assessment • Educational Leadership &amp; Strategic Planning</w:t>
      </w:r>
    </w:p>
    <w:p w14:paraId="120345C7" w14:textId="77777777" w:rsidR="00F4154E" w:rsidRPr="00F4154E" w:rsidRDefault="00F4154E" w:rsidP="00F4154E">
      <w:pPr>
        <w:rPr>
          <w:rFonts w:ascii="Aptos" w:hAnsi="Aptos"/>
          <w:sz w:val="22"/>
          <w:lang w:val="en-IN"/>
        </w:rPr>
      </w:pPr>
      <w:r w:rsidRPr="00F4154E">
        <w:rPr>
          <w:rFonts w:ascii="Aptos" w:hAnsi="Aptos"/>
          <w:b/>
          <w:bCs/>
          <w:sz w:val="22"/>
          <w:lang w:val="en-IN"/>
        </w:rPr>
        <w:t>Leadership &amp; Contributions</w:t>
      </w:r>
      <w:r w:rsidRPr="00F4154E">
        <w:rPr>
          <w:rFonts w:ascii="Aptos" w:hAnsi="Aptos"/>
          <w:sz w:val="22"/>
          <w:lang w:val="en-IN"/>
        </w:rPr>
        <w:br/>
        <w:t>Contributed to national and international faculty development initiatives and interprofessional education programs. Her scholarship, including influential work on medical teacher training and faculty development, has contributed to discussions on educator capacity building in India. She has collaborated with leading medical education experts and FAIMER faculty, advancing educational innovation and capacity building across South Asia.</w:t>
      </w:r>
    </w:p>
    <w:p w14:paraId="22989725" w14:textId="77777777" w:rsidR="00F4154E" w:rsidRPr="00F4154E" w:rsidRDefault="00F4154E" w:rsidP="00F4154E">
      <w:pPr>
        <w:rPr>
          <w:rFonts w:ascii="Aptos" w:hAnsi="Aptos"/>
          <w:sz w:val="22"/>
          <w:lang w:val="en-IN"/>
        </w:rPr>
      </w:pPr>
      <w:r w:rsidRPr="00F4154E">
        <w:rPr>
          <w:rFonts w:ascii="Aptos" w:hAnsi="Aptos"/>
          <w:b/>
          <w:bCs/>
          <w:sz w:val="22"/>
          <w:lang w:val="en-IN"/>
        </w:rPr>
        <w:t>Professional Philosophy</w:t>
      </w:r>
      <w:r w:rsidRPr="00F4154E">
        <w:rPr>
          <w:rFonts w:ascii="Aptos" w:hAnsi="Aptos"/>
          <w:sz w:val="22"/>
          <w:lang w:val="en-IN"/>
        </w:rPr>
        <w:br/>
        <w:t>Advocates transformative, evidence-based, and context-sensitive medical education that empowers educators and prepares graduates for real-world clinical and community needs. Her approach emphasises competency-driven learning, reflective practice, collaborative education, and strategic planning for sustainable educational reform.</w:t>
      </w:r>
    </w:p>
    <w:p w14:paraId="2FD2704C" w14:textId="20DFA147" w:rsidR="004D3B83" w:rsidRPr="00F4154E" w:rsidRDefault="004D3B83" w:rsidP="00F4154E">
      <w:pPr>
        <w:rPr>
          <w:rFonts w:ascii="Aptos" w:hAnsi="Aptos"/>
          <w:sz w:val="22"/>
        </w:rPr>
      </w:pPr>
    </w:p>
    <w:sectPr w:rsidR="004D3B83" w:rsidRPr="00F4154E" w:rsidSect="00F41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4656863">
    <w:abstractNumId w:val="8"/>
  </w:num>
  <w:num w:numId="2" w16cid:durableId="1758819549">
    <w:abstractNumId w:val="6"/>
  </w:num>
  <w:num w:numId="3" w16cid:durableId="1646351050">
    <w:abstractNumId w:val="5"/>
  </w:num>
  <w:num w:numId="4" w16cid:durableId="2053918924">
    <w:abstractNumId w:val="4"/>
  </w:num>
  <w:num w:numId="5" w16cid:durableId="1071583020">
    <w:abstractNumId w:val="7"/>
  </w:num>
  <w:num w:numId="6" w16cid:durableId="1340620526">
    <w:abstractNumId w:val="3"/>
  </w:num>
  <w:num w:numId="7" w16cid:durableId="1790931768">
    <w:abstractNumId w:val="2"/>
  </w:num>
  <w:num w:numId="8" w16cid:durableId="507334663">
    <w:abstractNumId w:val="1"/>
  </w:num>
  <w:num w:numId="9" w16cid:durableId="1549682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3B83"/>
    <w:rsid w:val="00AA1D8D"/>
    <w:rsid w:val="00B47730"/>
    <w:rsid w:val="00CB0664"/>
    <w:rsid w:val="00DF7D05"/>
    <w:rsid w:val="00F415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05855A"/>
  <w14:defaultImageDpi w14:val="300"/>
  <w15:docId w15:val="{F58BC369-B993-47B0-A557-54DFF1953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Hema Kashyap</cp:lastModifiedBy>
  <cp:revision>2</cp:revision>
  <dcterms:created xsi:type="dcterms:W3CDTF">2013-12-23T23:15:00Z</dcterms:created>
  <dcterms:modified xsi:type="dcterms:W3CDTF">2026-08-07T18:38:00Z</dcterms:modified>
  <cp:category/>
</cp:coreProperties>
</file>